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8"/>
          <w:szCs w:val="28"/>
          <w:rtl w:val="0"/>
        </w:rPr>
        <w:t>Zmluva o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poskytnut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  <w:lang w:val="da-DK"/>
        </w:rPr>
        <w:t>slu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  <w:lang w:val="de-DE"/>
        </w:rPr>
        <w:t>ieb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83"/>
        <w:gridCol w:w="2871"/>
        <w:gridCol w:w="2023"/>
        <w:gridCol w:w="3283"/>
      </w:tblGrid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22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Zmluva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Intern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é čí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32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uzatvoren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 s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lade s ustanoven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 xml:space="preserve">§ </w:t>
      </w:r>
      <w:r>
        <w:rPr>
          <w:sz w:val="20"/>
          <w:szCs w:val="20"/>
          <w:rtl w:val="0"/>
        </w:rPr>
        <w:t>269 ods. 2  Obchodn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konn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ka medzi:</w:t>
      </w: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76"/>
        <w:gridCol w:w="3388"/>
        <w:gridCol w:w="3396"/>
      </w:tblGrid>
      <w:tr>
        <w:tblPrEx>
          <w:shd w:val="clear" w:color="auto" w:fill="cdd4e9"/>
        </w:tblPrEx>
        <w:trPr>
          <w:trHeight w:val="246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Zmluvn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strany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Poskytovate</w:t>
            </w:r>
            <w:r>
              <w:rPr>
                <w:b w:val="1"/>
                <w:bCs w:val="1"/>
                <w:shd w:val="nil" w:color="auto" w:fill="auto"/>
                <w:rtl w:val="0"/>
              </w:rPr>
              <w:t>ľ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Objedn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vate</w:t>
            </w:r>
            <w:r>
              <w:rPr>
                <w:b w:val="1"/>
                <w:bCs w:val="1"/>
                <w:shd w:val="nil" w:color="auto" w:fill="auto"/>
                <w:rtl w:val="0"/>
              </w:rPr>
              <w:t>ľ</w:t>
            </w:r>
          </w:p>
        </w:tc>
      </w:tr>
      <w:tr>
        <w:tblPrEx>
          <w:shd w:val="clear" w:color="auto" w:fill="cdd4e9"/>
        </w:tblPrEx>
        <w:trPr>
          <w:trHeight w:val="287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Obchodn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meno/ meno a priezvisko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rtl w:val="0"/>
              </w:rPr>
              <w:t>Š</w:t>
            </w:r>
            <w:r>
              <w:rPr>
                <w:rFonts w:ascii="Calibri" w:hAnsi="Calibri"/>
                <w:rtl w:val="0"/>
              </w:rPr>
              <w:t>enk s.r.o.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</w:rPr>
              <w:tab/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dlo/ miesto podnikania / trval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pobyt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Podhorie 11, 013 18 Lietava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 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registri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Obchodn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0"/>
              </w:rPr>
              <w:t xml:space="preserve">ý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register Okresn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ho s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 xml:space="preserve">du 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ilina, oddiel: Sro, vlo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 xml:space="preserve">ka 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. 56364/L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3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Prev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dzka/miesto podnikania/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adresa doru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ovanie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Extreme park, Cesta na Moj</w:t>
            </w:r>
            <w:r>
              <w:rPr>
                <w:shd w:val="nil" w:color="auto" w:fill="auto"/>
                <w:rtl w:val="0"/>
              </w:rPr>
              <w:t xml:space="preserve">š </w:t>
            </w:r>
            <w:r>
              <w:rPr>
                <w:shd w:val="nil" w:color="auto" w:fill="auto"/>
                <w:rtl w:val="0"/>
              </w:rPr>
              <w:t xml:space="preserve">1375,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ilina 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tatut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rny org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n/zast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pen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ý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Viliam Masn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, konate</w:t>
            </w:r>
            <w:r>
              <w:rPr>
                <w:shd w:val="nil" w:color="auto" w:fill="auto"/>
                <w:rtl w:val="0"/>
              </w:rPr>
              <w:t>ľ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2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46</w:t>
            </w:r>
            <w:r>
              <w:rPr>
                <w:rFonts w:ascii="Calibri" w:hAnsi="Calibri" w:hint="default"/>
                <w:rtl w:val="0"/>
              </w:rPr>
              <w:t> </w:t>
            </w:r>
            <w:r>
              <w:rPr>
                <w:rFonts w:ascii="Calibri" w:hAnsi="Calibri"/>
                <w:rtl w:val="0"/>
              </w:rPr>
              <w:t>528</w:t>
            </w:r>
            <w:r>
              <w:rPr>
                <w:rFonts w:ascii="Calibri" w:hAnsi="Calibri" w:hint="default"/>
                <w:rtl w:val="0"/>
              </w:rPr>
              <w:t> </w:t>
            </w:r>
            <w:r>
              <w:rPr>
                <w:rFonts w:ascii="Calibri" w:hAnsi="Calibri"/>
                <w:rtl w:val="0"/>
              </w:rPr>
              <w:t>237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2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/I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Č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DPH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SK </w:t>
            </w:r>
            <w:r>
              <w:rPr>
                <w:shd w:val="nil" w:color="auto" w:fill="auto"/>
                <w:rtl w:val="0"/>
              </w:rPr>
              <w:t>2023472638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Bankov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spojenie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Slovensk</w:t>
            </w:r>
            <w:r>
              <w:rPr>
                <w:rFonts w:ascii="Calibri" w:hAnsi="Calibri" w:hint="default"/>
                <w:rtl w:val="0"/>
              </w:rPr>
              <w:t xml:space="preserve">á </w:t>
            </w:r>
            <w:r>
              <w:rPr>
                <w:rFonts w:ascii="Calibri" w:hAnsi="Calibri"/>
                <w:rtl w:val="0"/>
              </w:rPr>
              <w:t>sporite</w:t>
            </w:r>
            <w:r>
              <w:rPr>
                <w:rFonts w:ascii="Calibri" w:hAnsi="Calibri" w:hint="default"/>
                <w:rtl w:val="0"/>
              </w:rPr>
              <w:t>ľň</w:t>
            </w:r>
            <w:r>
              <w:rPr>
                <w:rFonts w:ascii="Calibri" w:hAnsi="Calibri"/>
                <w:rtl w:val="0"/>
              </w:rPr>
              <w:t>a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5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slo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tu/k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 banky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SK26 0900 0000 0051 7647 7091</w:t>
            </w:r>
          </w:p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Kontaktn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osoba zodpovedn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za plnenie zmluvy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2" w:hRule="atLeast"/>
        </w:trPr>
        <w:tc>
          <w:tcPr>
            <w:tcW w:type="dxa" w:w="367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Tel/Fax/E-mail</w:t>
            </w:r>
          </w:p>
        </w:tc>
        <w:tc>
          <w:tcPr>
            <w:tcW w:type="dxa" w:w="3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widowControl w:val="0"/>
        <w:spacing w:line="240" w:lineRule="auto"/>
        <w:jc w:val="center"/>
        <w:rPr>
          <w:sz w:val="20"/>
          <w:szCs w:val="20"/>
        </w:rPr>
      </w:pPr>
    </w:p>
    <w:p>
      <w:pPr>
        <w:pStyle w:val="Normal.0"/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77"/>
        <w:gridCol w:w="6783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36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Predmet zmluvy</w:t>
            </w:r>
          </w:p>
        </w:tc>
        <w:tc>
          <w:tcPr>
            <w:tcW w:type="dxa" w:w="6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36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Popis slu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ieb zahrnut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cene</w:t>
            </w:r>
          </w:p>
        </w:tc>
        <w:tc>
          <w:tcPr>
            <w:tcW w:type="dxa" w:w="6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36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Miesto plnenia zmluvy</w:t>
            </w:r>
          </w:p>
        </w:tc>
        <w:tc>
          <w:tcPr>
            <w:tcW w:type="dxa" w:w="6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36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Term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n/d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tum poskytnutia  slu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ieb</w:t>
            </w:r>
          </w:p>
        </w:tc>
        <w:tc>
          <w:tcPr>
            <w:tcW w:type="dxa" w:w="6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36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Cena predmetu zmluvy</w:t>
            </w:r>
          </w:p>
        </w:tc>
        <w:tc>
          <w:tcPr>
            <w:tcW w:type="dxa" w:w="6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76" w:hRule="atLeast"/>
        </w:trPr>
        <w:tc>
          <w:tcPr>
            <w:tcW w:type="dxa" w:w="10460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 xml:space="preserve">berie na vedomie,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 cena predmetu zmluvy nemus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by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kone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je len predbe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Prv</w:t>
            </w:r>
            <w:r>
              <w:rPr>
                <w:b w:val="1"/>
                <w:bCs w:val="1"/>
                <w:shd w:val="nil" w:color="auto" w:fill="auto"/>
                <w:rtl w:val="0"/>
              </w:rPr>
              <w:t>ú č</w:t>
            </w:r>
            <w:r>
              <w:rPr>
                <w:b w:val="1"/>
                <w:bCs w:val="1"/>
                <w:shd w:val="nil" w:color="auto" w:fill="auto"/>
                <w:rtl w:val="0"/>
              </w:rPr>
              <w:t>as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ť </w:t>
            </w:r>
            <w:r>
              <w:rPr>
                <w:b w:val="1"/>
                <w:bCs w:val="1"/>
                <w:shd w:val="nil" w:color="auto" w:fill="auto"/>
                <w:rtl w:val="0"/>
              </w:rPr>
              <w:t>ceny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je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>povinn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uhradi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poskytovate</w:t>
            </w:r>
            <w:r>
              <w:rPr>
                <w:shd w:val="nil" w:color="auto" w:fill="auto"/>
                <w:rtl w:val="0"/>
              </w:rPr>
              <w:t>ľ</w:t>
            </w:r>
            <w:r>
              <w:rPr>
                <w:shd w:val="nil" w:color="auto" w:fill="auto"/>
                <w:rtl w:val="0"/>
              </w:rPr>
              <w:t>ovi najnesk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r 7 pracovn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dn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  <w:lang w:val="pt-PT"/>
              </w:rPr>
              <w:t>odo d</w:t>
            </w:r>
            <w:r>
              <w:rPr>
                <w:shd w:val="nil" w:color="auto" w:fill="auto"/>
                <w:rtl w:val="0"/>
              </w:rPr>
              <w:t>ň</w:t>
            </w:r>
            <w:r>
              <w:rPr>
                <w:shd w:val="nil" w:color="auto" w:fill="auto"/>
                <w:rtl w:val="0"/>
              </w:rPr>
              <w:t>a uzatvorenia tejto Zmluvy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najnesk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r 7 dn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pred za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at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m poskytovania slu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ieb, a to vo v</w:t>
            </w:r>
            <w:r>
              <w:rPr>
                <w:shd w:val="nil" w:color="auto" w:fill="auto"/>
                <w:rtl w:val="0"/>
              </w:rPr>
              <w:t>ýš</w:t>
            </w:r>
            <w:r>
              <w:rPr>
                <w:shd w:val="nil" w:color="auto" w:fill="auto"/>
                <w:rtl w:val="0"/>
              </w:rPr>
              <w:t>ke 50% z predbe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nej v</w:t>
            </w:r>
            <w:r>
              <w:rPr>
                <w:shd w:val="nil" w:color="auto" w:fill="auto"/>
                <w:rtl w:val="0"/>
              </w:rPr>
              <w:t>ýš</w:t>
            </w:r>
            <w:r>
              <w:rPr>
                <w:shd w:val="nil" w:color="auto" w:fill="auto"/>
                <w:rtl w:val="0"/>
              </w:rPr>
              <w:t>ky ceny uvedenej v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tejto zmluve. </w:t>
            </w:r>
          </w:p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Druh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 č</w:t>
            </w:r>
            <w:r>
              <w:rPr>
                <w:b w:val="1"/>
                <w:bCs w:val="1"/>
                <w:shd w:val="nil" w:color="auto" w:fill="auto"/>
                <w:rtl w:val="0"/>
              </w:rPr>
              <w:t>as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ť </w:t>
            </w:r>
            <w:r>
              <w:rPr>
                <w:b w:val="1"/>
                <w:bCs w:val="1"/>
                <w:shd w:val="nil" w:color="auto" w:fill="auto"/>
                <w:rtl w:val="0"/>
              </w:rPr>
              <w:t>ceny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je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>povinn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uhradi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po vy</w:t>
            </w:r>
            <w:r>
              <w:rPr>
                <w:shd w:val="nil" w:color="auto" w:fill="auto"/>
                <w:rtl w:val="0"/>
              </w:rPr>
              <w:t>čí</w:t>
            </w:r>
            <w:r>
              <w:rPr>
                <w:shd w:val="nil" w:color="auto" w:fill="auto"/>
                <w:rtl w:val="0"/>
              </w:rPr>
              <w:t>slen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kone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nej v</w:t>
            </w:r>
            <w:r>
              <w:rPr>
                <w:shd w:val="nil" w:color="auto" w:fill="auto"/>
                <w:rtl w:val="0"/>
              </w:rPr>
              <w:t>ýš</w:t>
            </w:r>
            <w:r>
              <w:rPr>
                <w:shd w:val="nil" w:color="auto" w:fill="auto"/>
                <w:rtl w:val="0"/>
              </w:rPr>
              <w:t>ky ceny za poskytnut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  <w:lang w:val="da-DK"/>
              </w:rPr>
              <w:t>slu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by. Druh</w:t>
            </w:r>
            <w:r>
              <w:rPr>
                <w:shd w:val="nil" w:color="auto" w:fill="auto"/>
                <w:rtl w:val="0"/>
              </w:rPr>
              <w:t>ú č</w:t>
            </w:r>
            <w:r>
              <w:rPr>
                <w:shd w:val="nil" w:color="auto" w:fill="auto"/>
                <w:rtl w:val="0"/>
              </w:rPr>
              <w:t>as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ceny tvor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rozdiel medzi kone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nou v</w:t>
            </w:r>
            <w:r>
              <w:rPr>
                <w:shd w:val="nil" w:color="auto" w:fill="auto"/>
                <w:rtl w:val="0"/>
              </w:rPr>
              <w:t>ýš</w:t>
            </w:r>
            <w:r>
              <w:rPr>
                <w:shd w:val="nil" w:color="auto" w:fill="auto"/>
                <w:rtl w:val="0"/>
              </w:rPr>
              <w:t>kou ceny za poskytnut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  <w:lang w:val="da-DK"/>
              </w:rPr>
              <w:t>slu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by vy</w:t>
            </w:r>
            <w:r>
              <w:rPr>
                <w:shd w:val="nil" w:color="auto" w:fill="auto"/>
                <w:rtl w:val="0"/>
              </w:rPr>
              <w:t>čí</w:t>
            </w:r>
            <w:r>
              <w:rPr>
                <w:shd w:val="nil" w:color="auto" w:fill="auto"/>
                <w:rtl w:val="0"/>
              </w:rPr>
              <w:t>slenou vo vy</w:t>
            </w:r>
            <w:r>
              <w:rPr>
                <w:shd w:val="nil" w:color="auto" w:fill="auto"/>
                <w:rtl w:val="0"/>
              </w:rPr>
              <w:t>úč</w:t>
            </w:r>
            <w:r>
              <w:rPr>
                <w:shd w:val="nil" w:color="auto" w:fill="auto"/>
                <w:rtl w:val="0"/>
              </w:rPr>
              <w:t>tovan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skuto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ne poskytnut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slu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ieb, ktor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poskytovate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>doru</w:t>
            </w:r>
            <w:r>
              <w:rPr>
                <w:shd w:val="nil" w:color="auto" w:fill="auto"/>
                <w:rtl w:val="0"/>
              </w:rPr>
              <w:t xml:space="preserve">čí </w:t>
            </w:r>
            <w:r>
              <w:rPr>
                <w:shd w:val="nil" w:color="auto" w:fill="auto"/>
                <w:rtl w:val="0"/>
              </w:rPr>
              <w:t>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>ľ</w:t>
            </w:r>
            <w:r>
              <w:rPr>
                <w:shd w:val="nil" w:color="auto" w:fill="auto"/>
                <w:rtl w:val="0"/>
              </w:rPr>
              <w:t>ovi najnesk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r do 3 pracovn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dn</w:t>
            </w:r>
            <w:r>
              <w:rPr>
                <w:shd w:val="nil" w:color="auto" w:fill="auto"/>
                <w:rtl w:val="0"/>
              </w:rPr>
              <w:t xml:space="preserve">í  </w:t>
            </w:r>
            <w:r>
              <w:rPr>
                <w:shd w:val="nil" w:color="auto" w:fill="auto"/>
                <w:rtl w:val="0"/>
              </w:rPr>
              <w:t>po poskytnut</w:t>
            </w:r>
            <w:r>
              <w:rPr>
                <w:shd w:val="nil" w:color="auto" w:fill="auto"/>
                <w:rtl w:val="0"/>
              </w:rPr>
              <w:t xml:space="preserve">í  </w:t>
            </w:r>
            <w:r>
              <w:rPr>
                <w:shd w:val="nil" w:color="auto" w:fill="auto"/>
                <w:rtl w:val="0"/>
                <w:lang w:val="da-DK"/>
              </w:rPr>
              <w:t>slu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ieb. Doba splatnosti je 14 dn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od vystavenia vy</w:t>
            </w:r>
            <w:r>
              <w:rPr>
                <w:shd w:val="nil" w:color="auto" w:fill="auto"/>
                <w:rtl w:val="0"/>
              </w:rPr>
              <w:t>úč</w:t>
            </w:r>
            <w:r>
              <w:rPr>
                <w:shd w:val="nil" w:color="auto" w:fill="auto"/>
                <w:rtl w:val="0"/>
              </w:rPr>
              <w:t>tovacej fakt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ry.</w:t>
            </w:r>
          </w:p>
          <w:p>
            <w:pPr>
              <w:pStyle w:val="Normal.0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952" w:hRule="atLeast"/>
        </w:trPr>
        <w:tc>
          <w:tcPr>
            <w:tcW w:type="dxa" w:w="10460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1" w:firstLine="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Ď</w:t>
            </w:r>
            <w:r>
              <w:rPr>
                <w:b w:val="1"/>
                <w:bCs w:val="1"/>
                <w:shd w:val="nil" w:color="auto" w:fill="auto"/>
                <w:rtl w:val="0"/>
              </w:rPr>
              <w:t>al</w:t>
            </w: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ie dojednania</w:t>
            </w:r>
          </w:p>
          <w:p>
            <w:pPr>
              <w:pStyle w:val="Normal.0"/>
              <w:ind w:left="11" w:firstLine="0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11" w:right="0" w:firstLine="0"/>
              <w:jc w:val="both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</w:rPr>
              <w:t>Pr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 a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povinnosti zmluvn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str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n, vypl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vaj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ce zo zmluvy o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poskytnut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hd w:val="nil" w:color="auto" w:fill="auto"/>
                <w:rtl w:val="0"/>
                <w:lang w:val="da-DK"/>
              </w:rPr>
              <w:t>slu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ieb, sa na z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klade v</w:t>
            </w:r>
            <w:r>
              <w:rPr>
                <w:b w:val="0"/>
                <w:bCs w:val="0"/>
                <w:shd w:val="nil" w:color="auto" w:fill="auto"/>
                <w:rtl w:val="0"/>
              </w:rPr>
              <w:t>ô</w:t>
            </w:r>
            <w:r>
              <w:rPr>
                <w:b w:val="0"/>
                <w:bCs w:val="0"/>
                <w:shd w:val="nil" w:color="auto" w:fill="auto"/>
                <w:rtl w:val="0"/>
              </w:rPr>
              <w:t>le zmluvn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str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n riadia aj ustanoveniami aktu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lnych V</w:t>
            </w: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eobecn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obchodn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podmienok (</w:t>
            </w:r>
            <w:r>
              <w:rPr>
                <w:b w:val="0"/>
                <w:bCs w:val="0"/>
                <w:shd w:val="nil" w:color="auto" w:fill="auto"/>
                <w:rtl w:val="0"/>
              </w:rPr>
              <w:t>ď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alej spolu ako </w:t>
            </w:r>
            <w:r>
              <w:rPr>
                <w:b w:val="0"/>
                <w:bCs w:val="0"/>
                <w:shd w:val="nil" w:color="auto" w:fill="auto"/>
                <w:rtl w:val="0"/>
              </w:rPr>
              <w:t>„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>VOP</w:t>
            </w:r>
            <w:r>
              <w:rPr>
                <w:b w:val="0"/>
                <w:bCs w:val="0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b w:val="0"/>
                <w:bCs w:val="0"/>
                <w:shd w:val="nil" w:color="auto" w:fill="auto"/>
                <w:rtl w:val="0"/>
              </w:rPr>
              <w:t>), ktor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hd w:val="nil" w:color="auto" w:fill="auto"/>
                <w:rtl w:val="0"/>
              </w:rPr>
              <w:t>sa takto st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vaj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</w:rPr>
              <w:t>neoddelite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nou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úč</w:t>
            </w:r>
            <w:r>
              <w:rPr>
                <w:b w:val="0"/>
                <w:bCs w:val="0"/>
                <w:shd w:val="nil" w:color="auto" w:fill="auto"/>
                <w:rtl w:val="0"/>
              </w:rPr>
              <w:t>as</w:t>
            </w:r>
            <w:r>
              <w:rPr>
                <w:b w:val="0"/>
                <w:bCs w:val="0"/>
                <w:shd w:val="nil" w:color="auto" w:fill="auto"/>
                <w:rtl w:val="0"/>
              </w:rPr>
              <w:t>ť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ou tejto zmluvy. VOP </w:t>
            </w:r>
            <w:r>
              <w:rPr>
                <w:b w:val="0"/>
                <w:bCs w:val="0"/>
                <w:shd w:val="nil" w:color="auto" w:fill="auto"/>
                <w:rtl w:val="0"/>
              </w:rPr>
              <w:t>ď</w:t>
            </w:r>
            <w:r>
              <w:rPr>
                <w:b w:val="0"/>
                <w:bCs w:val="0"/>
                <w:shd w:val="nil" w:color="auto" w:fill="auto"/>
                <w:rtl w:val="0"/>
              </w:rPr>
              <w:t>alej z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</w:t>
            </w:r>
            <w:r>
              <w:rPr>
                <w:b w:val="0"/>
                <w:bCs w:val="0"/>
                <w:shd w:val="nil" w:color="auto" w:fill="auto"/>
                <w:rtl w:val="0"/>
              </w:rPr>
              <w:t>ä</w:t>
            </w:r>
            <w:r>
              <w:rPr>
                <w:b w:val="0"/>
                <w:bCs w:val="0"/>
                <w:shd w:val="nil" w:color="auto" w:fill="auto"/>
                <w:rtl w:val="0"/>
              </w:rPr>
              <w:t>zne upravuj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</w:rPr>
              <w:t>pr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 a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povinnosti zmluvn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str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n a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ur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uj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</w:rPr>
              <w:t>tak pr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  <w:lang w:val="da-DK"/>
              </w:rPr>
              <w:t>slu</w:t>
            </w: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</w:rPr>
              <w:t>ú č</w:t>
            </w:r>
            <w:r>
              <w:rPr>
                <w:b w:val="0"/>
                <w:bCs w:val="0"/>
                <w:shd w:val="nil" w:color="auto" w:fill="auto"/>
                <w:rtl w:val="0"/>
              </w:rPr>
              <w:t>as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hd w:val="nil" w:color="auto" w:fill="auto"/>
                <w:rtl w:val="0"/>
              </w:rPr>
              <w:t>obsahu zmluvy.  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ľ 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potvrdzuje,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e sa v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plnom rozsahu obozn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mil resp. mal dostato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 č</w:t>
            </w:r>
            <w:r>
              <w:rPr>
                <w:b w:val="0"/>
                <w:bCs w:val="0"/>
                <w:shd w:val="nil" w:color="auto" w:fill="auto"/>
                <w:rtl w:val="0"/>
              </w:rPr>
              <w:t>asov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ý </w:t>
            </w:r>
            <w:r>
              <w:rPr>
                <w:b w:val="0"/>
                <w:bCs w:val="0"/>
                <w:shd w:val="nil" w:color="auto" w:fill="auto"/>
                <w:rtl w:val="0"/>
              </w:rPr>
              <w:t>priestor/ mo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nos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hd w:val="nil" w:color="auto" w:fill="auto"/>
                <w:rtl w:val="0"/>
              </w:rPr>
              <w:t>pre</w:t>
            </w:r>
            <w:r>
              <w:rPr>
                <w:b w:val="0"/>
                <w:bCs w:val="0"/>
                <w:shd w:val="nil" w:color="auto" w:fill="auto"/>
                <w:rtl w:val="0"/>
              </w:rPr>
              <w:t>čí</w:t>
            </w:r>
            <w:r>
              <w:rPr>
                <w:b w:val="0"/>
                <w:bCs w:val="0"/>
                <w:shd w:val="nil" w:color="auto" w:fill="auto"/>
                <w:rtl w:val="0"/>
              </w:rPr>
              <w:t>ta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hd w:val="nil" w:color="auto" w:fill="auto"/>
                <w:rtl w:val="0"/>
              </w:rPr>
              <w:t>si/vopred sa obozn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mi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hd w:val="nil" w:color="auto" w:fill="auto"/>
                <w:rtl w:val="0"/>
              </w:rPr>
              <w:t>s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vytla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>mi VOP, pri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om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poskytovate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ľ </w:t>
            </w:r>
            <w:r>
              <w:rPr>
                <w:b w:val="0"/>
                <w:bCs w:val="0"/>
                <w:shd w:val="nil" w:color="auto" w:fill="auto"/>
                <w:rtl w:val="0"/>
              </w:rPr>
              <w:t>mu v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slovne poskytol mo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nos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hd w:val="nil" w:color="auto" w:fill="auto"/>
                <w:rtl w:val="0"/>
              </w:rPr>
              <w:t>sa k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nim vyjadri</w:t>
            </w:r>
            <w:r>
              <w:rPr>
                <w:b w:val="0"/>
                <w:bCs w:val="0"/>
                <w:shd w:val="nil" w:color="auto" w:fill="auto"/>
                <w:rtl w:val="0"/>
              </w:rPr>
              <w:t>ť</w:t>
            </w:r>
            <w:r>
              <w:rPr>
                <w:b w:val="0"/>
                <w:bCs w:val="0"/>
                <w:shd w:val="nil" w:color="auto" w:fill="auto"/>
                <w:rtl w:val="0"/>
              </w:rPr>
              <w:t>. 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ľ 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podpisom zmluvy potvrdzuje,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>e VOP so zrete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om na povahu predmetu zmluvy a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so zrete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om na v</w:t>
            </w: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etky okolnosti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visiace s uzatvoren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 zmluvy v dobe jej uzatvorenia a na v</w:t>
            </w: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etky ostatn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podmienky zmluvy,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e zmluva ani VOP neobsahuj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</w:rPr>
              <w:t>neprijate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hd w:val="nil" w:color="auto" w:fill="auto"/>
                <w:rtl w:val="0"/>
              </w:rPr>
              <w:t>podmienky/ustanovenia, ktor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hd w:val="nil" w:color="auto" w:fill="auto"/>
                <w:rtl w:val="0"/>
              </w:rPr>
              <w:t>by sp</w:t>
            </w:r>
            <w:r>
              <w:rPr>
                <w:b w:val="0"/>
                <w:bCs w:val="0"/>
                <w:shd w:val="nil" w:color="auto" w:fill="auto"/>
                <w:rtl w:val="0"/>
              </w:rPr>
              <w:t>ô</w:t>
            </w:r>
            <w:r>
              <w:rPr>
                <w:b w:val="0"/>
                <w:bCs w:val="0"/>
                <w:shd w:val="nil" w:color="auto" w:fill="auto"/>
                <w:rtl w:val="0"/>
              </w:rPr>
              <w:t>sobovali zna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</w:rPr>
              <w:t>nerovnov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hu v pr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vach a povinnostiach zmluvn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str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n v neprospech 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a, ani neukladaj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</w:rPr>
              <w:t>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ovi povinnosti bez pr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vneho d</w:t>
            </w:r>
            <w:r>
              <w:rPr>
                <w:b w:val="0"/>
                <w:bCs w:val="0"/>
                <w:shd w:val="nil" w:color="auto" w:fill="auto"/>
                <w:rtl w:val="0"/>
              </w:rPr>
              <w:t>ô</w:t>
            </w:r>
            <w:r>
              <w:rPr>
                <w:b w:val="0"/>
                <w:bCs w:val="0"/>
                <w:shd w:val="nil" w:color="auto" w:fill="auto"/>
                <w:rtl w:val="0"/>
              </w:rPr>
              <w:t>vodu.</w:t>
            </w:r>
          </w:p>
          <w:p>
            <w:pPr>
              <w:pStyle w:val="Normal.0"/>
              <w:bidi w:val="0"/>
              <w:ind w:left="11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Poskytovate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>vopred osobitne upozornil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>ľ</w:t>
            </w:r>
            <w:r>
              <w:rPr>
                <w:shd w:val="nil" w:color="auto" w:fill="auto"/>
                <w:rtl w:val="0"/>
              </w:rPr>
              <w:t xml:space="preserve">a,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de-DE"/>
              </w:rPr>
              <w:t>e VOP s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pre neho, ako platne inkorporovan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>zmluvn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>podmienky,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>aj vtedy, ak ich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>ako adres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 ne</w:t>
            </w:r>
            <w:r>
              <w:rPr>
                <w:shd w:val="nil" w:color="auto" w:fill="auto"/>
                <w:rtl w:val="0"/>
              </w:rPr>
              <w:t>čí</w:t>
            </w:r>
            <w:r>
              <w:rPr>
                <w:shd w:val="nil" w:color="auto" w:fill="auto"/>
                <w:rtl w:val="0"/>
              </w:rPr>
              <w:t>tal, ale mal preuk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nl-NL"/>
              </w:rPr>
              <w:t>zate</w:t>
            </w:r>
            <w:r>
              <w:rPr>
                <w:shd w:val="nil" w:color="auto" w:fill="auto"/>
                <w:rtl w:val="0"/>
              </w:rPr>
              <w:t>ľ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nos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si ich pre</w:t>
            </w:r>
            <w:r>
              <w:rPr>
                <w:shd w:val="nil" w:color="auto" w:fill="auto"/>
                <w:rtl w:val="0"/>
              </w:rPr>
              <w:t>čí</w:t>
            </w:r>
            <w:r>
              <w:rPr>
                <w:shd w:val="nil" w:color="auto" w:fill="auto"/>
                <w:rtl w:val="0"/>
              </w:rPr>
              <w:t>ta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  <w:lang w:val="sv-SE"/>
              </w:rPr>
              <w:t>lade s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touto zmluvou.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vate</w:t>
            </w:r>
            <w:r>
              <w:rPr>
                <w:shd w:val="nil" w:color="auto" w:fill="auto"/>
                <w:rtl w:val="0"/>
              </w:rPr>
              <w:t xml:space="preserve">ľ </w:t>
            </w:r>
            <w:r>
              <w:rPr>
                <w:shd w:val="nil" w:color="auto" w:fill="auto"/>
                <w:rtl w:val="0"/>
              </w:rPr>
              <w:t xml:space="preserve">berie na vedomie,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 v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vislosti s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ne</w:t>
            </w:r>
            <w:r>
              <w:rPr>
                <w:shd w:val="nil" w:color="auto" w:fill="auto"/>
                <w:rtl w:val="0"/>
              </w:rPr>
              <w:t>čí</w:t>
            </w:r>
            <w:r>
              <w:rPr>
                <w:shd w:val="nil" w:color="auto" w:fill="auto"/>
                <w:rtl w:val="0"/>
              </w:rPr>
              <w:t>tan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  <w:lang w:val="de-DE"/>
              </w:rPr>
              <w:t>m VOP pod</w:t>
            </w:r>
            <w:r>
              <w:rPr>
                <w:shd w:val="nil" w:color="auto" w:fill="auto"/>
                <w:rtl w:val="0"/>
              </w:rPr>
              <w:t>ľ</w:t>
            </w:r>
            <w:r>
              <w:rPr>
                <w:shd w:val="nil" w:color="auto" w:fill="auto"/>
                <w:rtl w:val="0"/>
              </w:rPr>
              <w:t>a vlastn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ho rozhodnutia nem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vnu mo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nos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odvol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va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sa na konanie v omyle.</w:t>
            </w:r>
          </w:p>
          <w:p>
            <w:pPr>
              <w:pStyle w:val="Normal.0"/>
              <w:bidi w:val="0"/>
              <w:ind w:left="11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</w:rPr>
              <w:t>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ľ 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vyhlasuje,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e v zmysle nariadenia EP a Rady 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Ú </w:t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2016/679 General Data Protection Regulation a z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kona 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. 18/2018 Z.z. o ochrane osobn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dajov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hlas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hd w:val="nil" w:color="auto" w:fill="auto"/>
                <w:rtl w:val="0"/>
              </w:rPr>
              <w:t>so spracovan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 svojich osobn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dajov poskytovate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>om v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rozsahu uvedenom vy</w:t>
            </w:r>
            <w:r>
              <w:rPr>
                <w:b w:val="0"/>
                <w:bCs w:val="0"/>
                <w:shd w:val="nil" w:color="auto" w:fill="auto"/>
                <w:rtl w:val="0"/>
              </w:rPr>
              <w:t>šš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ie, svoje 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daje dobrovo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ne a slobodne poskytol v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vislosti s plnen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 pod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a tejto zmluvy.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hlas ude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uje poskytovate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ovi na </w:t>
            </w:r>
            <w:r>
              <w:rPr>
                <w:b w:val="0"/>
                <w:bCs w:val="0"/>
                <w:shd w:val="nil" w:color="auto" w:fill="auto"/>
                <w:rtl w:val="0"/>
              </w:rPr>
              <w:t>úč</w:t>
            </w:r>
            <w:r>
              <w:rPr>
                <w:b w:val="0"/>
                <w:bCs w:val="0"/>
                <w:shd w:val="nil" w:color="auto" w:fill="auto"/>
                <w:rtl w:val="0"/>
              </w:rPr>
              <w:t>el plnenia tejto zmluvy, vr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tane ak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>chko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vek in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zml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v, doh</w:t>
            </w:r>
            <w:r>
              <w:rPr>
                <w:b w:val="0"/>
                <w:bCs w:val="0"/>
                <w:shd w:val="nil" w:color="auto" w:fill="auto"/>
                <w:rtl w:val="0"/>
              </w:rPr>
              <w:t>ô</w:t>
            </w:r>
            <w:r>
              <w:rPr>
                <w:b w:val="0"/>
                <w:bCs w:val="0"/>
                <w:shd w:val="nil" w:color="auto" w:fill="auto"/>
                <w:rtl w:val="0"/>
              </w:rPr>
              <w:t>d a dokumentov uzatvoren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</w:rPr>
              <w:t>ch na jej z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klade, a to aj pred uzatvoren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 tejto zmluvy. Tento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hlas poskytuje 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ľ </w:t>
            </w:r>
            <w:r>
              <w:rPr>
                <w:b w:val="0"/>
                <w:bCs w:val="0"/>
                <w:shd w:val="nil" w:color="auto" w:fill="auto"/>
                <w:rtl w:val="0"/>
              </w:rPr>
              <w:t>poskytovate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ovi po dobu  trvania tejto zmluvy. Objedn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vate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ľ </w:t>
            </w:r>
            <w:r>
              <w:rPr>
                <w:b w:val="0"/>
                <w:bCs w:val="0"/>
                <w:shd w:val="nil" w:color="auto" w:fill="auto"/>
                <w:rtl w:val="0"/>
              </w:rPr>
              <w:t>je opr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vnen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ý </w:t>
            </w:r>
            <w:r>
              <w:rPr>
                <w:b w:val="0"/>
                <w:bCs w:val="0"/>
                <w:shd w:val="nil" w:color="auto" w:fill="auto"/>
                <w:rtl w:val="0"/>
              </w:rPr>
              <w:t>kedyko</w:t>
            </w:r>
            <w:r>
              <w:rPr>
                <w:b w:val="0"/>
                <w:bCs w:val="0"/>
                <w:shd w:val="nil" w:color="auto" w:fill="auto"/>
                <w:rtl w:val="0"/>
              </w:rPr>
              <w:t>ľ</w:t>
            </w:r>
            <w:r>
              <w:rPr>
                <w:b w:val="0"/>
                <w:bCs w:val="0"/>
                <w:shd w:val="nil" w:color="auto" w:fill="auto"/>
                <w:rtl w:val="0"/>
              </w:rPr>
              <w:t>vek svoj s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hlas so sprac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  <w:lang w:val="nl-NL"/>
              </w:rPr>
              <w:t>van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 osobn</w:t>
            </w:r>
            <w:r>
              <w:rPr>
                <w:b w:val="0"/>
                <w:bCs w:val="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b w:val="0"/>
                <w:bCs w:val="0"/>
                <w:shd w:val="nil" w:color="auto" w:fill="auto"/>
                <w:rtl w:val="0"/>
              </w:rPr>
              <w:t>ú</w:t>
            </w:r>
            <w:r>
              <w:rPr>
                <w:b w:val="0"/>
                <w:bCs w:val="0"/>
                <w:shd w:val="nil" w:color="auto" w:fill="auto"/>
                <w:rtl w:val="0"/>
              </w:rPr>
              <w:t>dajov odvola</w:t>
            </w:r>
            <w:r>
              <w:rPr>
                <w:b w:val="0"/>
                <w:bCs w:val="0"/>
                <w:shd w:val="nil" w:color="auto" w:fill="auto"/>
                <w:rtl w:val="0"/>
              </w:rPr>
              <w:t>ť</w:t>
            </w:r>
            <w:r>
              <w:rPr>
                <w:b w:val="0"/>
                <w:bCs w:val="0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41"/>
        <w:gridCol w:w="3570"/>
        <w:gridCol w:w="3749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tum</w:t>
            </w:r>
          </w:p>
        </w:tc>
        <w:tc>
          <w:tcPr>
            <w:tcW w:type="dxa" w:w="3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Poskytovate</w:t>
            </w:r>
            <w:r>
              <w:rPr>
                <w:b w:val="1"/>
                <w:bCs w:val="1"/>
                <w:shd w:val="nil" w:color="auto" w:fill="auto"/>
                <w:rtl w:val="0"/>
              </w:rPr>
              <w:t>ľ</w:t>
            </w:r>
          </w:p>
        </w:tc>
        <w:tc>
          <w:tcPr>
            <w:tcW w:type="dxa" w:w="3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Objedn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vate</w:t>
            </w:r>
            <w:r>
              <w:rPr>
                <w:b w:val="1"/>
                <w:bCs w:val="1"/>
                <w:shd w:val="nil" w:color="auto" w:fill="auto"/>
                <w:rtl w:val="0"/>
              </w:rPr>
              <w:t>ľ</w:t>
            </w:r>
          </w:p>
        </w:tc>
      </w:tr>
      <w:tr>
        <w:tblPrEx>
          <w:shd w:val="clear" w:color="auto" w:fill="cdd4e9"/>
        </w:tblPrEx>
        <w:trPr>
          <w:trHeight w:val="3835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V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iline</w:t>
            </w: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ň</w:t>
            </w:r>
            <w:r>
              <w:rPr>
                <w:shd w:val="nil" w:color="auto" w:fill="auto"/>
                <w:rtl w:val="0"/>
                <w:lang w:val="it-IT"/>
              </w:rPr>
              <w:t>a ..................</w:t>
            </w:r>
          </w:p>
        </w:tc>
        <w:tc>
          <w:tcPr>
            <w:tcW w:type="dxa" w:w="3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>(obchodn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hd w:val="nil" w:color="auto" w:fill="auto"/>
                <w:rtl w:val="0"/>
              </w:rPr>
              <w:t>meno, funkcia, pracovn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hd w:val="nil" w:color="auto" w:fill="auto"/>
                <w:rtl w:val="0"/>
              </w:rPr>
              <w:t>zaradenie, podpis a pe</w:t>
            </w:r>
            <w:r>
              <w:rPr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hd w:val="nil" w:color="auto" w:fill="auto"/>
                <w:rtl w:val="0"/>
              </w:rPr>
              <w:t>iatka)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284" w:footer="2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mc:AlternateContent>
        <mc:Choice Requires="wps">
          <w:drawing xmlns:a="http://schemas.openxmlformats.org/drawingml/2006/main">
            <wp:inline distT="0" distB="0" distL="0" distR="0">
              <wp:extent cx="6642027" cy="887850"/>
              <wp:effectExtent l="0" t="0" r="0" b="0"/>
              <wp:docPr id="1073741825" name="officeArt object" descr="Fakturačné údaje:   IČO: 46 528 237   Korešpondečná adresa: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027" cy="887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lo"/>
                            <w:bidi w:val="0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6334731" cy="1270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34731" cy="12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Faktura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č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n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é ú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daje:</w:t>
                          </w:r>
                          <w:r>
                            <w:tab/>
                            <w:tab/>
                            <w:tab/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I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Č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O:</w:t>
                          </w:r>
                          <w:r>
                            <w:rPr>
                              <w:rtl w:val="0"/>
                            </w:rPr>
                            <w:t xml:space="preserve"> 46 528 237</w:t>
                            <w:tab/>
                            <w:tab/>
                            <w:tab/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Kore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š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ponde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č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n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adresa:</w:t>
                          </w:r>
                          <w:r/>
                        </w:p>
                        <w:p>
                          <w:pPr>
                            <w:pStyle w:val="Telo"/>
                            <w:bidi w:val="0"/>
                          </w:pPr>
                          <w:r>
                            <w:rPr>
                              <w:rtl w:val="0"/>
                            </w:rPr>
                            <w:t>Š</w:t>
                          </w:r>
                          <w:r>
                            <w:rPr>
                              <w:rtl w:val="0"/>
                            </w:rPr>
                            <w:t>enk s.r.o.</w:t>
                            <w:tab/>
                            <w:tab/>
                            <w:tab/>
                            <w:tab/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I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 xml:space="preserve">Č 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DPH:</w:t>
                          </w:r>
                          <w:r>
                            <w:rPr>
                              <w:rtl w:val="0"/>
                            </w:rPr>
                            <w:t xml:space="preserve"> SK 2023472638</w:t>
                            <w:tab/>
                            <w:tab/>
                            <w:t>Extreme park</w:t>
                          </w:r>
                        </w:p>
                        <w:p>
                          <w:pPr>
                            <w:pStyle w:val="Telo"/>
                            <w:bidi w:val="0"/>
                          </w:pPr>
                          <w:r>
                            <w:rPr>
                              <w:rtl w:val="0"/>
                            </w:rPr>
                            <w:t>Podhorie 11</w:t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  <w:t>Cesta na Moj</w:t>
                          </w:r>
                          <w:r>
                            <w:rPr>
                              <w:rtl w:val="0"/>
                            </w:rPr>
                            <w:t xml:space="preserve">š </w:t>
                          </w:r>
                          <w:r>
                            <w:rPr>
                              <w:rtl w:val="0"/>
                            </w:rPr>
                            <w:t>1375</w:t>
                            <w:tab/>
                            <w:tab/>
                            <w:t>013 18 Lietava</w:t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523.0pt;height:69.9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lo"/>
                      <w:bidi w:val="0"/>
                    </w:pPr>
                    <w:r>
                      <w:drawing xmlns:a="http://schemas.openxmlformats.org/drawingml/2006/main">
                        <wp:inline distT="0" distB="0" distL="0" distR="0">
                          <wp:extent cx="6334731" cy="1270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34731" cy="12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 w:val="1"/>
                        <w:bCs w:val="1"/>
                        <w:rtl w:val="0"/>
                      </w:rPr>
                      <w:t>Faktura</w:t>
                    </w:r>
                    <w:r>
                      <w:rPr>
                        <w:b w:val="1"/>
                        <w:bCs w:val="1"/>
                        <w:rtl w:val="0"/>
                      </w:rPr>
                      <w:t>č</w:t>
                    </w:r>
                    <w:r>
                      <w:rPr>
                        <w:b w:val="1"/>
                        <w:bCs w:val="1"/>
                        <w:rtl w:val="0"/>
                      </w:rPr>
                      <w:t>n</w:t>
                    </w:r>
                    <w:r>
                      <w:rPr>
                        <w:b w:val="1"/>
                        <w:bCs w:val="1"/>
                        <w:rtl w:val="0"/>
                      </w:rPr>
                      <w:t>é ú</w:t>
                    </w:r>
                    <w:r>
                      <w:rPr>
                        <w:b w:val="1"/>
                        <w:bCs w:val="1"/>
                        <w:rtl w:val="0"/>
                      </w:rPr>
                      <w:t>daje:</w:t>
                    </w:r>
                    <w:r>
                      <w:tab/>
                      <w:tab/>
                      <w:tab/>
                    </w:r>
                    <w:r>
                      <w:rPr>
                        <w:b w:val="1"/>
                        <w:bCs w:val="1"/>
                        <w:rtl w:val="0"/>
                      </w:rPr>
                      <w:t>I</w:t>
                    </w:r>
                    <w:r>
                      <w:rPr>
                        <w:b w:val="1"/>
                        <w:bCs w:val="1"/>
                        <w:rtl w:val="0"/>
                      </w:rPr>
                      <w:t>Č</w:t>
                    </w:r>
                    <w:r>
                      <w:rPr>
                        <w:b w:val="1"/>
                        <w:bCs w:val="1"/>
                        <w:rtl w:val="0"/>
                      </w:rPr>
                      <w:t>O:</w:t>
                    </w:r>
                    <w:r>
                      <w:rPr>
                        <w:rtl w:val="0"/>
                      </w:rPr>
                      <w:t xml:space="preserve"> 46 528 237</w:t>
                      <w:tab/>
                      <w:tab/>
                      <w:tab/>
                    </w:r>
                    <w:r>
                      <w:rPr>
                        <w:b w:val="1"/>
                        <w:bCs w:val="1"/>
                        <w:rtl w:val="0"/>
                      </w:rPr>
                      <w:t>Kore</w:t>
                    </w:r>
                    <w:r>
                      <w:rPr>
                        <w:b w:val="1"/>
                        <w:bCs w:val="1"/>
                        <w:rtl w:val="0"/>
                      </w:rPr>
                      <w:t>š</w:t>
                    </w:r>
                    <w:r>
                      <w:rPr>
                        <w:b w:val="1"/>
                        <w:bCs w:val="1"/>
                        <w:rtl w:val="0"/>
                      </w:rPr>
                      <w:t>ponde</w:t>
                    </w:r>
                    <w:r>
                      <w:rPr>
                        <w:b w:val="1"/>
                        <w:bCs w:val="1"/>
                        <w:rtl w:val="0"/>
                      </w:rPr>
                      <w:t>č</w:t>
                    </w:r>
                    <w:r>
                      <w:rPr>
                        <w:b w:val="1"/>
                        <w:bCs w:val="1"/>
                        <w:rtl w:val="0"/>
                      </w:rPr>
                      <w:t>n</w:t>
                    </w:r>
                    <w:r>
                      <w:rPr>
                        <w:b w:val="1"/>
                        <w:bCs w:val="1"/>
                        <w:rtl w:val="0"/>
                      </w:rPr>
                      <w:t xml:space="preserve">á </w:t>
                    </w:r>
                    <w:r>
                      <w:rPr>
                        <w:b w:val="1"/>
                        <w:bCs w:val="1"/>
                        <w:rtl w:val="0"/>
                      </w:rPr>
                      <w:t>adresa:</w:t>
                    </w:r>
                    <w:r/>
                  </w:p>
                  <w:p>
                    <w:pPr>
                      <w:pStyle w:val="Telo"/>
                      <w:bidi w:val="0"/>
                    </w:pPr>
                    <w:r>
                      <w:rPr>
                        <w:rtl w:val="0"/>
                      </w:rPr>
                      <w:t>Š</w:t>
                    </w:r>
                    <w:r>
                      <w:rPr>
                        <w:rtl w:val="0"/>
                      </w:rPr>
                      <w:t>enk s.r.o.</w:t>
                      <w:tab/>
                      <w:tab/>
                      <w:tab/>
                      <w:tab/>
                    </w:r>
                    <w:r>
                      <w:rPr>
                        <w:b w:val="1"/>
                        <w:bCs w:val="1"/>
                        <w:rtl w:val="0"/>
                      </w:rPr>
                      <w:t>I</w:t>
                    </w:r>
                    <w:r>
                      <w:rPr>
                        <w:b w:val="1"/>
                        <w:bCs w:val="1"/>
                        <w:rtl w:val="0"/>
                      </w:rPr>
                      <w:t xml:space="preserve">Č </w:t>
                    </w:r>
                    <w:r>
                      <w:rPr>
                        <w:b w:val="1"/>
                        <w:bCs w:val="1"/>
                        <w:rtl w:val="0"/>
                      </w:rPr>
                      <w:t>DPH:</w:t>
                    </w:r>
                    <w:r>
                      <w:rPr>
                        <w:rtl w:val="0"/>
                      </w:rPr>
                      <w:t xml:space="preserve"> SK 2023472638</w:t>
                      <w:tab/>
                      <w:tab/>
                      <w:t>Extreme park</w:t>
                    </w:r>
                  </w:p>
                  <w:p>
                    <w:pPr>
                      <w:pStyle w:val="Telo"/>
                      <w:bidi w:val="0"/>
                    </w:pPr>
                    <w:r>
                      <w:rPr>
                        <w:rtl w:val="0"/>
                      </w:rPr>
                      <w:t>Podhorie 11</w:t>
                      <w:tab/>
                      <w:tab/>
                      <w:tab/>
                      <w:tab/>
                      <w:tab/>
                      <w:tab/>
                      <w:tab/>
                      <w:tab/>
                      <w:tab/>
                      <w:t>Cesta na Moj</w:t>
                    </w:r>
                    <w:r>
                      <w:rPr>
                        <w:rtl w:val="0"/>
                      </w:rPr>
                      <w:t xml:space="preserve">š </w:t>
                    </w:r>
                    <w:r>
                      <w:rPr>
                        <w:rtl w:val="0"/>
                      </w:rPr>
                      <w:t>1375</w:t>
                      <w:tab/>
                      <w:tab/>
                      <w:t>013 18 Lietava</w:t>
                      <w:tab/>
                      <w:tab/>
                      <w:tab/>
                      <w:tab/>
                      <w:tab/>
                      <w:tab/>
                      <w:tab/>
                      <w:tab/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